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 КУЛЬТУРЫ, межнациональных отношений и туризма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Алнашского ра</w:t>
      </w:r>
      <w:bookmarkStart w:id="0" w:name="_GoBack"/>
      <w:bookmarkEnd w:id="0"/>
      <w:r>
        <w:rPr>
          <w:b/>
          <w:bCs/>
          <w:sz w:val="24"/>
          <w:szCs w:val="24"/>
        </w:rPr>
        <w:t>йона</w:t>
      </w:r>
    </w:p>
    <w:p>
      <w:pPr>
        <w:ind w:left="-426" w:right="-881" w:firstLine="568"/>
        <w:jc w:val="center"/>
        <w:rPr>
          <w:b/>
          <w:bCs/>
        </w:rPr>
      </w:pPr>
      <w:r>
        <w:rPr>
          <w:b/>
          <w:bCs/>
          <w:sz w:val="24"/>
          <w:szCs w:val="24"/>
        </w:rPr>
        <w:t>Информация по среднемесячной заработной плате руководителей, их заместителей и главного бухгалтера за 2019 год.</w:t>
      </w:r>
    </w:p>
    <w:p>
      <w:pPr>
        <w:ind w:left="-426" w:right="-881" w:firstLine="568"/>
        <w:jc w:val="center"/>
        <w:rPr>
          <w:b/>
          <w:bCs/>
        </w:rPr>
      </w:pPr>
    </w:p>
    <w:p>
      <w:pPr>
        <w:ind w:left="-426" w:right="-881" w:firstLine="568"/>
        <w:jc w:val="both"/>
      </w:pPr>
    </w:p>
    <w:tbl>
      <w:tblPr>
        <w:tblStyle w:val="3"/>
        <w:tblW w:w="15640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75"/>
        <w:gridCol w:w="4725"/>
        <w:gridCol w:w="424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47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2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b/>
                <w:bCs/>
              </w:rPr>
              <w:t>СРЕДНЕМЕСЯЧНАЯ ЗАРАБОТНАЯ ПЛАТА за 2019 г.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культуры, межнациональных отношений и туризма Администрации Алнашского района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50858,97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36661,83</w:t>
            </w:r>
          </w:p>
        </w:tc>
      </w:tr>
      <w:tr>
        <w:tblPrEx>
          <w:tblLayout w:type="fixed"/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22930,74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 культуры «Алнашский районный дом культуры»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42572,89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39337,37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29641,17</w:t>
            </w:r>
          </w:p>
        </w:tc>
      </w:tr>
      <w:tr>
        <w:tblPrEx>
          <w:tblLayout w:type="fixed"/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 культуры «Алнашский дом ремесел»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44995,43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29848,21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 культуры «Алнашская межпоселенческая централизованная библиотечная система»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38899,37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29254,62</w:t>
            </w:r>
          </w:p>
        </w:tc>
      </w:tr>
      <w:tr>
        <w:tblPrEx>
          <w:tblLayout w:type="fixed"/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 культуры «Алнашский музей»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37919,16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26938,89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 дополнительного образования «Алнашская детская школа искусств»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69762,56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39958,17</w:t>
            </w:r>
          </w:p>
        </w:tc>
      </w:tr>
      <w:tr>
        <w:tblPrEx>
          <w:tblLayout w:type="fixed"/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34064,37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бюджетное учреждение Молодежный центр «Ошмес»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23928,01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17019,41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424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12762,46</w:t>
            </w:r>
          </w:p>
        </w:tc>
      </w:tr>
    </w:tbl>
    <w:p/>
    <w:p/>
    <w:p/>
    <w:p/>
    <w:p>
      <w:pPr>
        <w:ind w:left="-426" w:right="-881" w:firstLine="568"/>
        <w:jc w:val="both"/>
      </w:pPr>
      <w:r>
        <w:rPr>
          <w:sz w:val="24"/>
          <w:szCs w:val="24"/>
        </w:rPr>
        <w:t xml:space="preserve">    Главный бухгалтер МКУ «Централизованная бухгалтерия»                                                  Е.Ю. Никифорова</w:t>
      </w:r>
    </w:p>
    <w:p/>
    <w:sectPr>
      <w:pgSz w:w="16838" w:h="11906" w:orient="landscape"/>
      <w:pgMar w:top="567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46A9"/>
    <w:rsid w:val="432946A9"/>
    <w:rsid w:val="60161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6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widowControl/>
      <w:suppressAutoHyphens/>
      <w:bidi w:val="0"/>
      <w:jc w:val="left"/>
    </w:pPr>
    <w:rPr>
      <w:rFonts w:ascii="Times New Roman" w:hAnsi="Times New Roman" w:eastAsia="Times New Roman" w:cs="Calibri"/>
      <w:color w:val="auto"/>
      <w:sz w:val="20"/>
      <w:szCs w:val="20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одержимое таблицы"/>
    <w:basedOn w:val="1"/>
    <w:uiPriority w:val="67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2020-04-21T08:55:00Z</dcterms:created>
  <dc:creator>РСД</dc:creator>
  <cp:lastModifiedBy>РСД</cp:lastModifiedBy>
  <dcterms:modified xsi:type="dcterms:W3CDTF">2020-04-21T09:01:29Z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